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D5FF" w14:textId="73932BBD" w:rsidR="003B366C" w:rsidRDefault="003B366C" w:rsidP="003B366C">
      <w:pPr>
        <w:spacing w:after="0" w:line="276" w:lineRule="auto"/>
        <w:jc w:val="both"/>
        <w:rPr>
          <w:rFonts w:ascii="Times New Roman" w:hAnsi="Times New Roman" w:cs="Times New Roman"/>
          <w:b/>
          <w:sz w:val="28"/>
          <w:szCs w:val="28"/>
        </w:rPr>
      </w:pPr>
      <w:r w:rsidRPr="0052632F">
        <w:rPr>
          <w:rFonts w:ascii="Times New Roman" w:hAnsi="Times New Roman" w:cs="Times New Roman"/>
          <w:b/>
          <w:sz w:val="28"/>
          <w:szCs w:val="28"/>
        </w:rPr>
        <w:t xml:space="preserve">Критерии </w:t>
      </w:r>
      <w:r>
        <w:rPr>
          <w:rFonts w:ascii="Times New Roman" w:hAnsi="Times New Roman" w:cs="Times New Roman"/>
          <w:b/>
          <w:sz w:val="28"/>
          <w:szCs w:val="28"/>
        </w:rPr>
        <w:t>пред</w:t>
      </w:r>
      <w:r w:rsidRPr="0052632F">
        <w:rPr>
          <w:rFonts w:ascii="Times New Roman" w:hAnsi="Times New Roman" w:cs="Times New Roman"/>
          <w:b/>
          <w:sz w:val="28"/>
          <w:szCs w:val="28"/>
        </w:rPr>
        <w:t>квал</w:t>
      </w:r>
      <w:r>
        <w:rPr>
          <w:rFonts w:ascii="Times New Roman" w:hAnsi="Times New Roman" w:cs="Times New Roman"/>
          <w:b/>
          <w:sz w:val="28"/>
          <w:szCs w:val="28"/>
        </w:rPr>
        <w:t xml:space="preserve">ификационного </w:t>
      </w:r>
      <w:r w:rsidR="008611DE">
        <w:rPr>
          <w:rFonts w:ascii="Times New Roman" w:hAnsi="Times New Roman" w:cs="Times New Roman"/>
          <w:b/>
          <w:sz w:val="28"/>
          <w:szCs w:val="28"/>
        </w:rPr>
        <w:t xml:space="preserve">и технического </w:t>
      </w:r>
      <w:r>
        <w:rPr>
          <w:rFonts w:ascii="Times New Roman" w:hAnsi="Times New Roman" w:cs="Times New Roman"/>
          <w:b/>
          <w:sz w:val="28"/>
          <w:szCs w:val="28"/>
        </w:rPr>
        <w:t>отбор</w:t>
      </w:r>
      <w:r w:rsidR="008611DE">
        <w:rPr>
          <w:rFonts w:ascii="Times New Roman" w:hAnsi="Times New Roman" w:cs="Times New Roman"/>
          <w:b/>
          <w:sz w:val="28"/>
          <w:szCs w:val="28"/>
        </w:rPr>
        <w:t>ов</w:t>
      </w:r>
      <w:r>
        <w:rPr>
          <w:rFonts w:ascii="Times New Roman" w:hAnsi="Times New Roman" w:cs="Times New Roman"/>
          <w:b/>
          <w:sz w:val="28"/>
          <w:szCs w:val="28"/>
        </w:rPr>
        <w:t xml:space="preserve"> участников</w:t>
      </w:r>
      <w:r w:rsidRPr="0052632F">
        <w:rPr>
          <w:rFonts w:ascii="Times New Roman" w:hAnsi="Times New Roman" w:cs="Times New Roman"/>
          <w:b/>
          <w:sz w:val="28"/>
          <w:szCs w:val="28"/>
        </w:rPr>
        <w:t xml:space="preserve"> / </w:t>
      </w:r>
    </w:p>
    <w:p w14:paraId="6840D600" w14:textId="73E77592" w:rsidR="003B366C" w:rsidRPr="008611DE" w:rsidRDefault="003B366C" w:rsidP="003B366C">
      <w:pPr>
        <w:spacing w:after="0" w:line="276" w:lineRule="auto"/>
        <w:jc w:val="both"/>
        <w:rPr>
          <w:rFonts w:ascii="Times New Roman" w:hAnsi="Times New Roman" w:cs="Times New Roman"/>
          <w:b/>
          <w:sz w:val="28"/>
          <w:szCs w:val="28"/>
          <w:lang w:val="en-US"/>
        </w:rPr>
      </w:pPr>
      <w:r w:rsidRPr="008611DE">
        <w:rPr>
          <w:rFonts w:ascii="Times New Roman" w:hAnsi="Times New Roman" w:cs="Times New Roman"/>
          <w:b/>
          <w:sz w:val="28"/>
          <w:szCs w:val="28"/>
          <w:lang w:val="en-US"/>
        </w:rPr>
        <w:t xml:space="preserve">Bidders </w:t>
      </w:r>
      <w:r w:rsidR="008611DE">
        <w:rPr>
          <w:rFonts w:ascii="Times New Roman" w:hAnsi="Times New Roman" w:cs="Times New Roman"/>
          <w:b/>
          <w:sz w:val="28"/>
          <w:szCs w:val="28"/>
          <w:lang w:val="en-US"/>
        </w:rPr>
        <w:t>Prequali</w:t>
      </w:r>
      <w:r w:rsidR="009A5675">
        <w:rPr>
          <w:rFonts w:ascii="Times New Roman" w:hAnsi="Times New Roman" w:cs="Times New Roman"/>
          <w:b/>
          <w:sz w:val="28"/>
          <w:szCs w:val="28"/>
          <w:lang w:val="en-US"/>
        </w:rPr>
        <w:t>f</w:t>
      </w:r>
      <w:r w:rsidR="008611DE">
        <w:rPr>
          <w:rFonts w:ascii="Times New Roman" w:hAnsi="Times New Roman" w:cs="Times New Roman"/>
          <w:b/>
          <w:sz w:val="28"/>
          <w:szCs w:val="28"/>
          <w:lang w:val="en-US"/>
        </w:rPr>
        <w:t xml:space="preserve">ication and Technical </w:t>
      </w:r>
      <w:r w:rsidRPr="008611DE">
        <w:rPr>
          <w:rFonts w:ascii="Times New Roman" w:hAnsi="Times New Roman" w:cs="Times New Roman"/>
          <w:b/>
          <w:sz w:val="28"/>
          <w:szCs w:val="28"/>
          <w:lang w:val="en-US"/>
        </w:rPr>
        <w:t>Evaluation Criteria</w:t>
      </w:r>
    </w:p>
    <w:p w14:paraId="6840D601" w14:textId="77777777" w:rsidR="003B366C" w:rsidRPr="008611DE" w:rsidRDefault="003B366C" w:rsidP="003B366C">
      <w:pPr>
        <w:spacing w:after="0" w:line="276" w:lineRule="auto"/>
        <w:jc w:val="both"/>
        <w:rPr>
          <w:rFonts w:ascii="Times New Roman" w:hAnsi="Times New Roman" w:cs="Times New Roman"/>
          <w:sz w:val="24"/>
          <w:szCs w:val="24"/>
          <w:lang w:val="en-US"/>
        </w:rPr>
      </w:pPr>
    </w:p>
    <w:p w14:paraId="66BB1853" w14:textId="5921661C" w:rsidR="00EB0706" w:rsidRDefault="008611DE" w:rsidP="00EB0706">
      <w:pPr>
        <w:pStyle w:val="a3"/>
        <w:numPr>
          <w:ilvl w:val="0"/>
          <w:numId w:val="2"/>
        </w:numPr>
        <w:spacing w:after="0" w:line="240" w:lineRule="auto"/>
        <w:jc w:val="both"/>
        <w:rPr>
          <w:rFonts w:ascii="Times New Roman" w:hAnsi="Times New Roman" w:cs="Times New Roman"/>
          <w:sz w:val="24"/>
          <w:szCs w:val="24"/>
          <w:lang w:val="en-US"/>
        </w:rPr>
      </w:pPr>
      <w:r w:rsidRPr="003F52D9">
        <w:rPr>
          <w:rFonts w:ascii="Times New Roman" w:hAnsi="Times New Roman" w:cs="Times New Roman"/>
          <w:sz w:val="24"/>
          <w:szCs w:val="24"/>
        </w:rPr>
        <w:t>Предоставление</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rPr>
        <w:t>предквалификационного</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rPr>
        <w:t>пакета</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rPr>
        <w:t>документов</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и</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технического</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rPr>
        <w:t>в</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rPr>
        <w:t>соответствии</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с</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Запросом</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тендерного</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и</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инструкциями</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предоставлению</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и</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оформлению</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документов</w:t>
      </w:r>
      <w:r w:rsidRPr="00E3052F">
        <w:rPr>
          <w:rFonts w:ascii="Times New Roman" w:hAnsi="Times New Roman" w:cs="Times New Roman"/>
          <w:sz w:val="24"/>
          <w:szCs w:val="24"/>
          <w:lang w:val="en-US"/>
        </w:rPr>
        <w:t xml:space="preserve"> / </w:t>
      </w:r>
      <w:r w:rsidRPr="003F52D9">
        <w:rPr>
          <w:rFonts w:ascii="Times New Roman" w:hAnsi="Times New Roman" w:cs="Times New Roman"/>
          <w:sz w:val="24"/>
          <w:szCs w:val="24"/>
          <w:lang w:val="en-US"/>
        </w:rPr>
        <w:t>Submission</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of</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pre</w:t>
      </w:r>
      <w:r w:rsidRPr="00E3052F">
        <w:rPr>
          <w:rFonts w:ascii="Times New Roman" w:hAnsi="Times New Roman" w:cs="Times New Roman"/>
          <w:sz w:val="24"/>
          <w:szCs w:val="24"/>
          <w:lang w:val="en-US"/>
        </w:rPr>
        <w:t>-</w:t>
      </w:r>
      <w:r w:rsidRPr="003F52D9">
        <w:rPr>
          <w:rFonts w:ascii="Times New Roman" w:hAnsi="Times New Roman" w:cs="Times New Roman"/>
          <w:sz w:val="24"/>
          <w:szCs w:val="24"/>
          <w:lang w:val="en-US"/>
        </w:rPr>
        <w:t>qualification</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documents</w:t>
      </w:r>
      <w:r w:rsidRPr="00E3052F">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E3052F">
        <w:rPr>
          <w:rFonts w:ascii="Times New Roman" w:hAnsi="Times New Roman" w:cs="Times New Roman"/>
          <w:sz w:val="24"/>
          <w:szCs w:val="24"/>
          <w:lang w:val="en-US"/>
        </w:rPr>
        <w:t xml:space="preserve"> </w:t>
      </w:r>
      <w:r>
        <w:rPr>
          <w:rFonts w:ascii="Times New Roman" w:hAnsi="Times New Roman" w:cs="Times New Roman"/>
          <w:sz w:val="24"/>
          <w:szCs w:val="24"/>
          <w:lang w:val="en-US"/>
        </w:rPr>
        <w:t>technical</w:t>
      </w:r>
      <w:r w:rsidRPr="00E3052F">
        <w:rPr>
          <w:rFonts w:ascii="Times New Roman" w:hAnsi="Times New Roman" w:cs="Times New Roman"/>
          <w:sz w:val="24"/>
          <w:szCs w:val="24"/>
          <w:lang w:val="en-US"/>
        </w:rPr>
        <w:t xml:space="preserve"> </w:t>
      </w:r>
      <w:r>
        <w:rPr>
          <w:rFonts w:ascii="Times New Roman" w:hAnsi="Times New Roman" w:cs="Times New Roman"/>
          <w:sz w:val="24"/>
          <w:szCs w:val="24"/>
          <w:lang w:val="en-US"/>
        </w:rPr>
        <w:t>proposal</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in</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accordance</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with</w:t>
      </w:r>
      <w:r w:rsidRPr="00E3052F">
        <w:rPr>
          <w:rFonts w:ascii="Times New Roman" w:hAnsi="Times New Roman" w:cs="Times New Roman"/>
          <w:sz w:val="24"/>
          <w:szCs w:val="24"/>
          <w:lang w:val="en-US"/>
        </w:rPr>
        <w:t xml:space="preserve"> </w:t>
      </w:r>
      <w:r>
        <w:rPr>
          <w:rFonts w:ascii="Times New Roman" w:hAnsi="Times New Roman" w:cs="Times New Roman"/>
          <w:sz w:val="24"/>
          <w:szCs w:val="24"/>
          <w:lang w:val="en-US"/>
        </w:rPr>
        <w:t>Invitation to tender and Instructions of documents preparation and submission.</w:t>
      </w:r>
    </w:p>
    <w:p w14:paraId="1820B47E" w14:textId="77777777" w:rsidR="00F578D3" w:rsidRPr="00F578D3" w:rsidRDefault="00F578D3" w:rsidP="00F578D3">
      <w:pPr>
        <w:pStyle w:val="a3"/>
        <w:numPr>
          <w:ilvl w:val="0"/>
          <w:numId w:val="2"/>
        </w:numPr>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Возможность предоставления услуг связи:</w:t>
      </w:r>
    </w:p>
    <w:p w14:paraId="39B8F2A8"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 xml:space="preserve">предоставление гарантированного симметричного канала связи между указанными точками, пропускной способностью 100 Мбит/сек (интерфейс </w:t>
      </w:r>
      <w:r w:rsidRPr="00F578D3">
        <w:rPr>
          <w:rFonts w:ascii="Times New Roman" w:hAnsi="Times New Roman" w:cs="Times New Roman"/>
          <w:sz w:val="24"/>
          <w:szCs w:val="24"/>
          <w:lang w:val="en-US"/>
        </w:rPr>
        <w:t>Fast</w:t>
      </w:r>
      <w:r w:rsidRPr="00F578D3">
        <w:rPr>
          <w:rFonts w:ascii="Times New Roman" w:hAnsi="Times New Roman" w:cs="Times New Roman"/>
          <w:sz w:val="24"/>
          <w:szCs w:val="24"/>
        </w:rPr>
        <w:t xml:space="preserve"> </w:t>
      </w:r>
      <w:r w:rsidRPr="00F578D3">
        <w:rPr>
          <w:rFonts w:ascii="Times New Roman" w:hAnsi="Times New Roman" w:cs="Times New Roman"/>
          <w:sz w:val="24"/>
          <w:szCs w:val="24"/>
          <w:lang w:val="en-US"/>
        </w:rPr>
        <w:t>Ethernet</w:t>
      </w:r>
      <w:r w:rsidRPr="00F578D3">
        <w:rPr>
          <w:rFonts w:ascii="Times New Roman" w:hAnsi="Times New Roman" w:cs="Times New Roman"/>
          <w:sz w:val="24"/>
          <w:szCs w:val="24"/>
        </w:rPr>
        <w:t>);</w:t>
      </w:r>
    </w:p>
    <w:p w14:paraId="0741E94E"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обеспечение подключения данного канала к оборудованию Компании в серверных помещениях по указанным адресам;</w:t>
      </w:r>
    </w:p>
    <w:p w14:paraId="06A019C0"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предоставление возможности контроля и мониторинга работоспособности канала связи, а также статистики качественных характеристик канала в режиме 7*24 ответственным специалистам Компании;</w:t>
      </w:r>
    </w:p>
    <w:p w14:paraId="47088802"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обеспечение мониторинга канала в режиме 7*24 со стороны Оператора;</w:t>
      </w:r>
    </w:p>
    <w:p w14:paraId="2D56837A"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обеспечение круглосуточной поддержки на условиях 7*24*365(6);</w:t>
      </w:r>
    </w:p>
    <w:p w14:paraId="6AFEB57C"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коэффициент доступности услуги – 99,5%;</w:t>
      </w:r>
    </w:p>
    <w:p w14:paraId="3F0621FB"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заключение Соглашения об уровне обслуживания (</w:t>
      </w:r>
      <w:r w:rsidRPr="00F578D3">
        <w:rPr>
          <w:rFonts w:ascii="Times New Roman" w:hAnsi="Times New Roman" w:cs="Times New Roman"/>
          <w:sz w:val="24"/>
          <w:szCs w:val="24"/>
          <w:lang w:val="en-US"/>
        </w:rPr>
        <w:t>SLA</w:t>
      </w:r>
      <w:r w:rsidRPr="00F578D3">
        <w:rPr>
          <w:rFonts w:ascii="Times New Roman" w:hAnsi="Times New Roman" w:cs="Times New Roman"/>
          <w:sz w:val="24"/>
          <w:szCs w:val="24"/>
        </w:rPr>
        <w:t xml:space="preserve">). </w:t>
      </w:r>
    </w:p>
    <w:p w14:paraId="1D422472" w14:textId="77777777" w:rsidR="00F578D3" w:rsidRDefault="00F578D3" w:rsidP="00F578D3">
      <w:pPr>
        <w:pStyle w:val="a3"/>
        <w:spacing w:after="0" w:line="240" w:lineRule="auto"/>
        <w:jc w:val="both"/>
        <w:rPr>
          <w:rFonts w:ascii="Times New Roman" w:hAnsi="Times New Roman" w:cs="Times New Roman"/>
          <w:sz w:val="24"/>
          <w:szCs w:val="24"/>
        </w:rPr>
      </w:pPr>
    </w:p>
    <w:p w14:paraId="55016756" w14:textId="69528195"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Capability to provide the following communication services:</w:t>
      </w:r>
    </w:p>
    <w:p w14:paraId="31E628FB"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guaranteed symmetrical communication channel between the specified points with the bandwidth of 100 Mbit/s (Fast Ethernet interface);</w:t>
      </w:r>
    </w:p>
    <w:p w14:paraId="65BEFDBF"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this channel connection to Company’s equipment in server rooms as specified;</w:t>
      </w:r>
    </w:p>
    <w:p w14:paraId="6B197D0C"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24/7 control and monitoring of communication channel operation and statistics of channel parameters by dedicated specialists;</w:t>
      </w:r>
    </w:p>
    <w:p w14:paraId="4BDF2E71"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Operator’s 24/7 channel monitoring;</w:t>
      </w:r>
    </w:p>
    <w:p w14:paraId="4C059345"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24/7/365 (6) support;</w:t>
      </w:r>
    </w:p>
    <w:p w14:paraId="0CEF9F54"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99.5% availability factor;</w:t>
      </w:r>
    </w:p>
    <w:p w14:paraId="715721A7" w14:textId="785C49C1" w:rsid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signing of a Service-Level Agreement (SLA).</w:t>
      </w:r>
    </w:p>
    <w:p w14:paraId="078676F0" w14:textId="77777777" w:rsidR="00F578D3" w:rsidRDefault="00F578D3" w:rsidP="00F578D3">
      <w:pPr>
        <w:pStyle w:val="a3"/>
        <w:spacing w:after="0" w:line="240" w:lineRule="auto"/>
        <w:jc w:val="both"/>
        <w:rPr>
          <w:rFonts w:ascii="Times New Roman" w:hAnsi="Times New Roman" w:cs="Times New Roman"/>
          <w:sz w:val="24"/>
          <w:szCs w:val="24"/>
          <w:lang w:val="en-US"/>
        </w:rPr>
      </w:pPr>
    </w:p>
    <w:p w14:paraId="37E0FD8E" w14:textId="77777777" w:rsidR="00F578D3" w:rsidRPr="00F578D3" w:rsidRDefault="00F578D3" w:rsidP="00F578D3">
      <w:pPr>
        <w:pStyle w:val="a3"/>
        <w:numPr>
          <w:ilvl w:val="0"/>
          <w:numId w:val="2"/>
        </w:numPr>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 xml:space="preserve">- Оператор, привлекаемый для проведения работ, должен иметь опыт предоставления услуг связи не менее 5 (пяти) лет на рынке России. </w:t>
      </w:r>
    </w:p>
    <w:p w14:paraId="4D6C0A20" w14:textId="77777777" w:rsidR="00F578D3" w:rsidRPr="00F578D3" w:rsidRDefault="00F578D3" w:rsidP="00F578D3">
      <w:pPr>
        <w:spacing w:after="0" w:line="240" w:lineRule="auto"/>
        <w:jc w:val="both"/>
        <w:rPr>
          <w:rFonts w:ascii="Times New Roman" w:hAnsi="Times New Roman" w:cs="Times New Roman"/>
          <w:sz w:val="24"/>
          <w:szCs w:val="24"/>
        </w:rPr>
      </w:pPr>
    </w:p>
    <w:p w14:paraId="44CD49C9" w14:textId="355426AB"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-Оператор должен обладать лицензиями связи РФ для предоставления телематических услуг связи, передачи голоса, видео, зональной и междугородней связи на территории РФ.</w:t>
      </w:r>
    </w:p>
    <w:p w14:paraId="12948DE5" w14:textId="77777777" w:rsidR="00F578D3" w:rsidRPr="00F578D3" w:rsidRDefault="00F578D3" w:rsidP="00F578D3">
      <w:pPr>
        <w:pStyle w:val="a3"/>
        <w:spacing w:after="0" w:line="240" w:lineRule="auto"/>
        <w:jc w:val="both"/>
        <w:rPr>
          <w:rFonts w:ascii="Times New Roman" w:hAnsi="Times New Roman" w:cs="Times New Roman"/>
          <w:sz w:val="24"/>
          <w:szCs w:val="24"/>
        </w:rPr>
      </w:pPr>
    </w:p>
    <w:p w14:paraId="681456EA"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 Оператор обязан предоставить все лицензии и разрешения Министерства связи РФ, требуемые для эксплуатации аппаратуры Оператора.</w:t>
      </w:r>
    </w:p>
    <w:p w14:paraId="6F574F35" w14:textId="77777777" w:rsidR="00F578D3" w:rsidRPr="00F578D3" w:rsidRDefault="00F578D3" w:rsidP="00F578D3">
      <w:pPr>
        <w:pStyle w:val="a3"/>
        <w:spacing w:after="0" w:line="240" w:lineRule="auto"/>
        <w:jc w:val="both"/>
        <w:rPr>
          <w:rFonts w:ascii="Times New Roman" w:hAnsi="Times New Roman" w:cs="Times New Roman"/>
          <w:sz w:val="24"/>
          <w:szCs w:val="24"/>
        </w:rPr>
      </w:pPr>
    </w:p>
    <w:p w14:paraId="03869C4B"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 xml:space="preserve"> –Сотрудники Оператора, привлекаемые для производства работ, должны иметь соответствующие лицензии и сертификаты.</w:t>
      </w:r>
    </w:p>
    <w:p w14:paraId="5E269C6C" w14:textId="77777777" w:rsidR="00F578D3" w:rsidRPr="00F578D3" w:rsidRDefault="00F578D3" w:rsidP="00F578D3">
      <w:pPr>
        <w:pStyle w:val="a3"/>
        <w:spacing w:after="0" w:line="240" w:lineRule="auto"/>
        <w:jc w:val="both"/>
        <w:rPr>
          <w:rFonts w:ascii="Times New Roman" w:hAnsi="Times New Roman" w:cs="Times New Roman"/>
          <w:sz w:val="24"/>
          <w:szCs w:val="24"/>
        </w:rPr>
      </w:pPr>
    </w:p>
    <w:p w14:paraId="0A4BB766"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 xml:space="preserve">Operator engaged for this work should have at least 5 (five) years of experience in providing communication services on the Russian market. </w:t>
      </w:r>
    </w:p>
    <w:p w14:paraId="15C78791"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p>
    <w:p w14:paraId="22A89268"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 Operator must have a Russian Federation license for provision of telematics, voice, video, zonal and long-distance communications in Russia.</w:t>
      </w:r>
    </w:p>
    <w:p w14:paraId="38055342"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p>
    <w:p w14:paraId="3F57DCA6"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 Operator shall provide all licenses and permits of the RF Ministry of Communications required to operate the Operator's equipment.</w:t>
      </w:r>
    </w:p>
    <w:p w14:paraId="28B8A5B2"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p>
    <w:p w14:paraId="3D7E8DE6" w14:textId="0D7CF1CC" w:rsid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 xml:space="preserve"> -Engaged Operator's personnel shall have appropriate licenses and certificates.</w:t>
      </w:r>
    </w:p>
    <w:p w14:paraId="0D54E46C" w14:textId="77777777" w:rsidR="00F578D3" w:rsidRDefault="00F578D3" w:rsidP="00F578D3">
      <w:pPr>
        <w:pStyle w:val="a3"/>
        <w:spacing w:after="0" w:line="240" w:lineRule="auto"/>
        <w:jc w:val="both"/>
        <w:rPr>
          <w:rFonts w:ascii="Times New Roman" w:hAnsi="Times New Roman" w:cs="Times New Roman"/>
          <w:sz w:val="24"/>
          <w:szCs w:val="24"/>
          <w:lang w:val="en-US"/>
        </w:rPr>
      </w:pPr>
    </w:p>
    <w:p w14:paraId="53723092" w14:textId="77777777" w:rsidR="00F578D3" w:rsidRPr="00F578D3" w:rsidRDefault="00F578D3" w:rsidP="00F578D3">
      <w:pPr>
        <w:pStyle w:val="a3"/>
        <w:numPr>
          <w:ilvl w:val="0"/>
          <w:numId w:val="2"/>
        </w:numPr>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Реализуемый канал связи должен обладать следующими характеристиками:</w:t>
      </w:r>
    </w:p>
    <w:p w14:paraId="5EBE361E"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гарантированная скорость передачи данных (</w:t>
      </w:r>
      <w:r w:rsidRPr="00F578D3">
        <w:rPr>
          <w:rFonts w:ascii="Times New Roman" w:hAnsi="Times New Roman" w:cs="Times New Roman"/>
          <w:sz w:val="24"/>
          <w:szCs w:val="24"/>
          <w:lang w:val="en-US"/>
        </w:rPr>
        <w:t>CIR</w:t>
      </w:r>
      <w:r w:rsidRPr="00F578D3">
        <w:rPr>
          <w:rFonts w:ascii="Times New Roman" w:hAnsi="Times New Roman" w:cs="Times New Roman"/>
          <w:sz w:val="24"/>
          <w:szCs w:val="24"/>
        </w:rPr>
        <w:t>) – 100 Мбит/с;</w:t>
      </w:r>
    </w:p>
    <w:p w14:paraId="422EF803"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допустимое превышение гарантированной скорости (</w:t>
      </w:r>
      <w:r w:rsidRPr="00F578D3">
        <w:rPr>
          <w:rFonts w:ascii="Times New Roman" w:hAnsi="Times New Roman" w:cs="Times New Roman"/>
          <w:sz w:val="24"/>
          <w:szCs w:val="24"/>
          <w:lang w:val="en-US"/>
        </w:rPr>
        <w:t>EIR</w:t>
      </w:r>
      <w:r w:rsidRPr="00F578D3">
        <w:rPr>
          <w:rFonts w:ascii="Times New Roman" w:hAnsi="Times New Roman" w:cs="Times New Roman"/>
          <w:sz w:val="24"/>
          <w:szCs w:val="24"/>
        </w:rPr>
        <w:t>) – 10 Мбит/с;</w:t>
      </w:r>
    </w:p>
    <w:p w14:paraId="1EED6023"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максимальная круговая (</w:t>
      </w:r>
      <w:r w:rsidRPr="00F578D3">
        <w:rPr>
          <w:rFonts w:ascii="Times New Roman" w:hAnsi="Times New Roman" w:cs="Times New Roman"/>
          <w:sz w:val="24"/>
          <w:szCs w:val="24"/>
          <w:lang w:val="en-US"/>
        </w:rPr>
        <w:t>round</w:t>
      </w:r>
      <w:r w:rsidRPr="00F578D3">
        <w:rPr>
          <w:rFonts w:ascii="Times New Roman" w:hAnsi="Times New Roman" w:cs="Times New Roman"/>
          <w:sz w:val="24"/>
          <w:szCs w:val="24"/>
        </w:rPr>
        <w:t>-</w:t>
      </w:r>
      <w:r w:rsidRPr="00F578D3">
        <w:rPr>
          <w:rFonts w:ascii="Times New Roman" w:hAnsi="Times New Roman" w:cs="Times New Roman"/>
          <w:sz w:val="24"/>
          <w:szCs w:val="24"/>
          <w:lang w:val="en-US"/>
        </w:rPr>
        <w:t>trip</w:t>
      </w:r>
      <w:r w:rsidRPr="00F578D3">
        <w:rPr>
          <w:rFonts w:ascii="Times New Roman" w:hAnsi="Times New Roman" w:cs="Times New Roman"/>
          <w:sz w:val="24"/>
          <w:szCs w:val="24"/>
        </w:rPr>
        <w:t>) задержка доставки пакетов между точками подключения (</w:t>
      </w:r>
      <w:r w:rsidRPr="00F578D3">
        <w:rPr>
          <w:rFonts w:ascii="Times New Roman" w:hAnsi="Times New Roman" w:cs="Times New Roman"/>
          <w:sz w:val="24"/>
          <w:szCs w:val="24"/>
          <w:lang w:val="en-US"/>
        </w:rPr>
        <w:t>FTD</w:t>
      </w:r>
      <w:r w:rsidRPr="00F578D3">
        <w:rPr>
          <w:rFonts w:ascii="Times New Roman" w:hAnsi="Times New Roman" w:cs="Times New Roman"/>
          <w:sz w:val="24"/>
          <w:szCs w:val="24"/>
        </w:rPr>
        <w:t xml:space="preserve">) - не более 30мс при загрузке канала, не превышающей </w:t>
      </w:r>
      <w:r w:rsidRPr="00F578D3">
        <w:rPr>
          <w:rFonts w:ascii="Times New Roman" w:hAnsi="Times New Roman" w:cs="Times New Roman"/>
          <w:sz w:val="24"/>
          <w:szCs w:val="24"/>
          <w:lang w:val="en-US"/>
        </w:rPr>
        <w:t>CIR</w:t>
      </w:r>
      <w:r w:rsidRPr="00F578D3">
        <w:rPr>
          <w:rFonts w:ascii="Times New Roman" w:hAnsi="Times New Roman" w:cs="Times New Roman"/>
          <w:sz w:val="24"/>
          <w:szCs w:val="24"/>
        </w:rPr>
        <w:t>;</w:t>
      </w:r>
    </w:p>
    <w:p w14:paraId="138DD86A"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вариация времени доставки пакетов (джиттер) между точками подключения (</w:t>
      </w:r>
      <w:r w:rsidRPr="00F578D3">
        <w:rPr>
          <w:rFonts w:ascii="Times New Roman" w:hAnsi="Times New Roman" w:cs="Times New Roman"/>
          <w:sz w:val="24"/>
          <w:szCs w:val="24"/>
          <w:lang w:val="en-US"/>
        </w:rPr>
        <w:t>FDV</w:t>
      </w:r>
      <w:r w:rsidRPr="00F578D3">
        <w:rPr>
          <w:rFonts w:ascii="Times New Roman" w:hAnsi="Times New Roman" w:cs="Times New Roman"/>
          <w:sz w:val="24"/>
          <w:szCs w:val="24"/>
        </w:rPr>
        <w:t xml:space="preserve">) - не более 15 мс при загрузке канала, не превышающей </w:t>
      </w:r>
      <w:r w:rsidRPr="00F578D3">
        <w:rPr>
          <w:rFonts w:ascii="Times New Roman" w:hAnsi="Times New Roman" w:cs="Times New Roman"/>
          <w:sz w:val="24"/>
          <w:szCs w:val="24"/>
          <w:lang w:val="en-US"/>
        </w:rPr>
        <w:t>CIR</w:t>
      </w:r>
      <w:r w:rsidRPr="00F578D3">
        <w:rPr>
          <w:rFonts w:ascii="Times New Roman" w:hAnsi="Times New Roman" w:cs="Times New Roman"/>
          <w:sz w:val="24"/>
          <w:szCs w:val="24"/>
        </w:rPr>
        <w:t>;</w:t>
      </w:r>
    </w:p>
    <w:p w14:paraId="43B408BD"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коэффициент потери пакетов между точками подключения (</w:t>
      </w:r>
      <w:r w:rsidRPr="00F578D3">
        <w:rPr>
          <w:rFonts w:ascii="Times New Roman" w:hAnsi="Times New Roman" w:cs="Times New Roman"/>
          <w:sz w:val="24"/>
          <w:szCs w:val="24"/>
          <w:lang w:val="en-US"/>
        </w:rPr>
        <w:t>FLR</w:t>
      </w:r>
      <w:r w:rsidRPr="00F578D3">
        <w:rPr>
          <w:rFonts w:ascii="Times New Roman" w:hAnsi="Times New Roman" w:cs="Times New Roman"/>
          <w:sz w:val="24"/>
          <w:szCs w:val="24"/>
        </w:rPr>
        <w:t>) –   не более 0,1%;</w:t>
      </w:r>
    </w:p>
    <w:p w14:paraId="6CC01745"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максимальный размер передаваемого фрейма (</w:t>
      </w:r>
      <w:r w:rsidRPr="00F578D3">
        <w:rPr>
          <w:rFonts w:ascii="Times New Roman" w:hAnsi="Times New Roman" w:cs="Times New Roman"/>
          <w:sz w:val="24"/>
          <w:szCs w:val="24"/>
          <w:lang w:val="en-US"/>
        </w:rPr>
        <w:t>MTU</w:t>
      </w:r>
      <w:r w:rsidRPr="00F578D3">
        <w:rPr>
          <w:rFonts w:ascii="Times New Roman" w:hAnsi="Times New Roman" w:cs="Times New Roman"/>
          <w:sz w:val="24"/>
          <w:szCs w:val="24"/>
        </w:rPr>
        <w:t>) – не менее 1500 байт;</w:t>
      </w:r>
    </w:p>
    <w:p w14:paraId="20499F64"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никакое изменение передаваемых фреймов не допускается.</w:t>
      </w:r>
    </w:p>
    <w:p w14:paraId="43747367" w14:textId="77777777" w:rsidR="00F578D3" w:rsidRPr="00F578D3" w:rsidRDefault="00F578D3" w:rsidP="00F578D3">
      <w:pPr>
        <w:pStyle w:val="a3"/>
        <w:spacing w:after="0" w:line="240" w:lineRule="auto"/>
        <w:jc w:val="both"/>
        <w:rPr>
          <w:rFonts w:ascii="Times New Roman" w:hAnsi="Times New Roman" w:cs="Times New Roman"/>
          <w:sz w:val="24"/>
          <w:szCs w:val="24"/>
        </w:rPr>
      </w:pPr>
    </w:p>
    <w:p w14:paraId="657C1979"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The communication channel to be implemented shall have the following parameters:</w:t>
      </w:r>
    </w:p>
    <w:p w14:paraId="64EA15BD"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guaranteed data transfer rate (CIR) - 100 Mbps;</w:t>
      </w:r>
    </w:p>
    <w:p w14:paraId="0350EB40"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permissible excess of the guaranteed speed (EIR) - 10 Mbit/s;</w:t>
      </w:r>
    </w:p>
    <w:p w14:paraId="525DA5D4"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maximum round-trip delay of packet delivery between connection points (FTD) - not more than 30 ms when the channel load does not exceed CIR;</w:t>
      </w:r>
    </w:p>
    <w:p w14:paraId="6DAF9CF8"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variation of packet delivery time (jitter) between connection points (FDV) - not more than 15 ms when the channel load does not exceed CIR;</w:t>
      </w:r>
    </w:p>
    <w:p w14:paraId="0525B69B"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packet loss ratio between connection points (FLRs) - no more than 0.1%;</w:t>
      </w:r>
    </w:p>
    <w:p w14:paraId="12DB09FD"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maximum transmitted frame size (MTU) - not less than 1500 bytes;</w:t>
      </w:r>
    </w:p>
    <w:p w14:paraId="5003076C" w14:textId="3CE14551" w:rsidR="00EB0706"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any change in transmitted frames is disallowed.</w:t>
      </w:r>
    </w:p>
    <w:p w14:paraId="292CF9BC" w14:textId="77777777" w:rsidR="00F578D3" w:rsidRPr="00F06908" w:rsidRDefault="00F578D3" w:rsidP="00F578D3">
      <w:pPr>
        <w:pStyle w:val="a3"/>
        <w:spacing w:after="0" w:line="240" w:lineRule="auto"/>
        <w:jc w:val="both"/>
        <w:rPr>
          <w:rFonts w:ascii="Times New Roman" w:hAnsi="Times New Roman" w:cs="Times New Roman"/>
          <w:sz w:val="24"/>
          <w:szCs w:val="24"/>
          <w:lang w:val="en-US"/>
        </w:rPr>
      </w:pPr>
    </w:p>
    <w:p w14:paraId="49C9FC13" w14:textId="77777777" w:rsidR="00F578D3" w:rsidRPr="00F578D3" w:rsidRDefault="00F578D3" w:rsidP="00F578D3">
      <w:pPr>
        <w:pStyle w:val="a3"/>
        <w:numPr>
          <w:ilvl w:val="0"/>
          <w:numId w:val="2"/>
        </w:numPr>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Наличие трудовых ресурсов:</w:t>
      </w:r>
    </w:p>
    <w:p w14:paraId="64D84675" w14:textId="77777777" w:rsidR="00F578D3" w:rsidRPr="00F578D3" w:rsidRDefault="00F578D3" w:rsidP="00F578D3">
      <w:pPr>
        <w:pStyle w:val="a3"/>
        <w:spacing w:after="0" w:line="240" w:lineRule="auto"/>
        <w:ind w:left="709"/>
        <w:jc w:val="both"/>
        <w:rPr>
          <w:rFonts w:ascii="Times New Roman" w:hAnsi="Times New Roman" w:cs="Times New Roman"/>
          <w:sz w:val="24"/>
          <w:szCs w:val="24"/>
        </w:rPr>
      </w:pPr>
      <w:r w:rsidRPr="00F578D3">
        <w:rPr>
          <w:rFonts w:ascii="Times New Roman" w:hAnsi="Times New Roman" w:cs="Times New Roman"/>
          <w:sz w:val="24"/>
          <w:szCs w:val="24"/>
        </w:rPr>
        <w:t>Все работы, проводимые Оператором на территории технологических объектов Компании, должны быть застрахованы согласно политикам Компании (направляется по запросу), персонал, проводящий работы, должен иметь соответствующие аттестации и допуски для работы на промышленных объектах</w:t>
      </w:r>
    </w:p>
    <w:p w14:paraId="5813E360" w14:textId="77777777" w:rsidR="00F578D3" w:rsidRPr="00F578D3" w:rsidRDefault="00F578D3" w:rsidP="00F578D3">
      <w:pPr>
        <w:pStyle w:val="a3"/>
        <w:spacing w:after="0" w:line="240" w:lineRule="auto"/>
        <w:ind w:left="709"/>
        <w:jc w:val="both"/>
        <w:rPr>
          <w:rFonts w:ascii="Times New Roman" w:hAnsi="Times New Roman" w:cs="Times New Roman"/>
          <w:sz w:val="24"/>
          <w:szCs w:val="24"/>
        </w:rPr>
      </w:pPr>
    </w:p>
    <w:p w14:paraId="0E06B0CC" w14:textId="77777777" w:rsidR="00F578D3" w:rsidRPr="00F578D3" w:rsidRDefault="00F578D3" w:rsidP="00F578D3">
      <w:pPr>
        <w:pStyle w:val="a3"/>
        <w:spacing w:after="0" w:line="240" w:lineRule="auto"/>
        <w:ind w:left="709"/>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Labor resources:</w:t>
      </w:r>
    </w:p>
    <w:p w14:paraId="61948C04" w14:textId="32C58539" w:rsidR="008611DE" w:rsidRDefault="00F578D3" w:rsidP="00F578D3">
      <w:pPr>
        <w:pStyle w:val="a3"/>
        <w:spacing w:after="0" w:line="240" w:lineRule="auto"/>
        <w:ind w:left="709"/>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All work performed by the Operator at Company's sites shall be insured in accordance with the Company's policies (sent on request). The personnel, carrying out the work, shall have appropriate certificates and permits for work at industrial facilities</w:t>
      </w:r>
    </w:p>
    <w:p w14:paraId="5E94A12A" w14:textId="06F7B0B6" w:rsidR="00F578D3" w:rsidRDefault="00F578D3" w:rsidP="00F578D3">
      <w:pPr>
        <w:pStyle w:val="a3"/>
        <w:spacing w:after="0" w:line="240" w:lineRule="auto"/>
        <w:ind w:left="709"/>
        <w:jc w:val="both"/>
        <w:rPr>
          <w:rFonts w:ascii="Times New Roman" w:hAnsi="Times New Roman" w:cs="Times New Roman"/>
          <w:sz w:val="24"/>
          <w:szCs w:val="24"/>
          <w:lang w:val="en-US"/>
        </w:rPr>
      </w:pPr>
    </w:p>
    <w:p w14:paraId="245CBF11" w14:textId="77777777" w:rsidR="00F578D3" w:rsidRPr="00F578D3" w:rsidRDefault="00F578D3" w:rsidP="00F578D3">
      <w:pPr>
        <w:pStyle w:val="a3"/>
        <w:numPr>
          <w:ilvl w:val="0"/>
          <w:numId w:val="2"/>
        </w:numPr>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 xml:space="preserve">Наличие Соглашения об уровне обслуживания (СУО или </w:t>
      </w:r>
      <w:r w:rsidRPr="00F578D3">
        <w:rPr>
          <w:rFonts w:ascii="Times New Roman" w:hAnsi="Times New Roman" w:cs="Times New Roman"/>
          <w:sz w:val="24"/>
          <w:szCs w:val="24"/>
          <w:lang w:val="en-US"/>
        </w:rPr>
        <w:t>SLA</w:t>
      </w:r>
      <w:r w:rsidRPr="00F578D3">
        <w:rPr>
          <w:rFonts w:ascii="Times New Roman" w:hAnsi="Times New Roman" w:cs="Times New Roman"/>
          <w:sz w:val="24"/>
          <w:szCs w:val="24"/>
        </w:rPr>
        <w:t>):</w:t>
      </w:r>
    </w:p>
    <w:p w14:paraId="151AA880"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Данный документ заключается между Оператором и Компанией и должен включать в себя:</w:t>
      </w:r>
    </w:p>
    <w:p w14:paraId="3ABEE841"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наименования и реквизиты сторон, заключивших соглашение;</w:t>
      </w:r>
    </w:p>
    <w:p w14:paraId="48E0D077"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наименование и краткое описание услуг;</w:t>
      </w:r>
    </w:p>
    <w:p w14:paraId="73AA50AD"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 xml:space="preserve">срок действия </w:t>
      </w:r>
      <w:r w:rsidRPr="00F578D3">
        <w:rPr>
          <w:rFonts w:ascii="Times New Roman" w:hAnsi="Times New Roman" w:cs="Times New Roman"/>
          <w:sz w:val="24"/>
          <w:szCs w:val="24"/>
          <w:lang w:val="en-US"/>
        </w:rPr>
        <w:t>SLA</w:t>
      </w:r>
      <w:r w:rsidRPr="00F578D3">
        <w:rPr>
          <w:rFonts w:ascii="Times New Roman" w:hAnsi="Times New Roman" w:cs="Times New Roman"/>
          <w:sz w:val="24"/>
          <w:szCs w:val="24"/>
        </w:rPr>
        <w:t xml:space="preserve"> и порядок его пересмотра;</w:t>
      </w:r>
    </w:p>
    <w:p w14:paraId="67E5E8D1"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доступность услуг;</w:t>
      </w:r>
    </w:p>
    <w:p w14:paraId="7A219062"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нормы на показатели качества услуг;</w:t>
      </w:r>
    </w:p>
    <w:p w14:paraId="74AD0678"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 xml:space="preserve">порядок уведомления Оператором связи корпоративного абонента об обнаруженных им в сети связи проблемах, ведущих к нарушению </w:t>
      </w:r>
      <w:r w:rsidRPr="00F578D3">
        <w:rPr>
          <w:rFonts w:ascii="Times New Roman" w:hAnsi="Times New Roman" w:cs="Times New Roman"/>
          <w:sz w:val="24"/>
          <w:szCs w:val="24"/>
          <w:lang w:val="en-US"/>
        </w:rPr>
        <w:t>SLA</w:t>
      </w:r>
      <w:r w:rsidRPr="00F578D3">
        <w:rPr>
          <w:rFonts w:ascii="Times New Roman" w:hAnsi="Times New Roman" w:cs="Times New Roman"/>
          <w:sz w:val="24"/>
          <w:szCs w:val="24"/>
        </w:rPr>
        <w:t>;</w:t>
      </w:r>
    </w:p>
    <w:p w14:paraId="2CDE2800"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lastRenderedPageBreak/>
        <w:t>•</w:t>
      </w:r>
      <w:r w:rsidRPr="00F578D3">
        <w:rPr>
          <w:rFonts w:ascii="Times New Roman" w:hAnsi="Times New Roman" w:cs="Times New Roman"/>
          <w:sz w:val="24"/>
          <w:szCs w:val="24"/>
        </w:rPr>
        <w:tab/>
        <w:t>порядок уведомления абонентом Оператора связи о нарушении им показателей и параметров качества услуги связи;</w:t>
      </w:r>
    </w:p>
    <w:p w14:paraId="61B14BF5"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 xml:space="preserve">сроки устранения Оператором связи нарушений норм показателей качества услуг, установленных в </w:t>
      </w:r>
      <w:r w:rsidRPr="00F578D3">
        <w:rPr>
          <w:rFonts w:ascii="Times New Roman" w:hAnsi="Times New Roman" w:cs="Times New Roman"/>
          <w:sz w:val="24"/>
          <w:szCs w:val="24"/>
          <w:lang w:val="en-US"/>
        </w:rPr>
        <w:t>SLA</w:t>
      </w:r>
      <w:r w:rsidRPr="00F578D3">
        <w:rPr>
          <w:rFonts w:ascii="Times New Roman" w:hAnsi="Times New Roman" w:cs="Times New Roman"/>
          <w:sz w:val="24"/>
          <w:szCs w:val="24"/>
        </w:rPr>
        <w:t>;</w:t>
      </w:r>
    </w:p>
    <w:p w14:paraId="69BBEC8A"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 xml:space="preserve">штрафные санкции в отношении Оператора в случае нарушения условий </w:t>
      </w:r>
      <w:r w:rsidRPr="00F578D3">
        <w:rPr>
          <w:rFonts w:ascii="Times New Roman" w:hAnsi="Times New Roman" w:cs="Times New Roman"/>
          <w:sz w:val="24"/>
          <w:szCs w:val="24"/>
          <w:lang w:val="en-US"/>
        </w:rPr>
        <w:t>SLA</w:t>
      </w:r>
      <w:r w:rsidRPr="00F578D3">
        <w:rPr>
          <w:rFonts w:ascii="Times New Roman" w:hAnsi="Times New Roman" w:cs="Times New Roman"/>
          <w:sz w:val="24"/>
          <w:szCs w:val="24"/>
        </w:rPr>
        <w:t xml:space="preserve"> (снижение суммы ежемесячного платежа, из расчета не менее 1/100 от выставленной суммы за каждый час превышения сроков, указанных в </w:t>
      </w:r>
      <w:r w:rsidRPr="00F578D3">
        <w:rPr>
          <w:rFonts w:ascii="Times New Roman" w:hAnsi="Times New Roman" w:cs="Times New Roman"/>
          <w:sz w:val="24"/>
          <w:szCs w:val="24"/>
          <w:lang w:val="en-US"/>
        </w:rPr>
        <w:t>SLA</w:t>
      </w:r>
      <w:r w:rsidRPr="00F578D3">
        <w:rPr>
          <w:rFonts w:ascii="Times New Roman" w:hAnsi="Times New Roman" w:cs="Times New Roman"/>
          <w:sz w:val="24"/>
          <w:szCs w:val="24"/>
        </w:rPr>
        <w:t>);</w:t>
      </w:r>
    </w:p>
    <w:p w14:paraId="696E519B"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условия конфиденциальности;</w:t>
      </w:r>
    </w:p>
    <w:p w14:paraId="483DA197"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порядок проведения проверки показателей и параметров услуги связи и процедуру перерасчета оплаты услуг;</w:t>
      </w:r>
    </w:p>
    <w:p w14:paraId="7F6D087A"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 xml:space="preserve">ответственность Оператора связи за нарушения условий </w:t>
      </w:r>
      <w:r w:rsidRPr="00F578D3">
        <w:rPr>
          <w:rFonts w:ascii="Times New Roman" w:hAnsi="Times New Roman" w:cs="Times New Roman"/>
          <w:sz w:val="24"/>
          <w:szCs w:val="24"/>
          <w:lang w:val="en-US"/>
        </w:rPr>
        <w:t>SLA</w:t>
      </w:r>
      <w:r w:rsidRPr="00F578D3">
        <w:rPr>
          <w:rFonts w:ascii="Times New Roman" w:hAnsi="Times New Roman" w:cs="Times New Roman"/>
          <w:sz w:val="24"/>
          <w:szCs w:val="24"/>
        </w:rPr>
        <w:t>;</w:t>
      </w:r>
    </w:p>
    <w:p w14:paraId="14EB1C5F"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список ответственных лиц и листы эскалации;</w:t>
      </w:r>
    </w:p>
    <w:p w14:paraId="1AAC194B" w14:textId="77777777" w:rsidR="00F578D3" w:rsidRPr="00F578D3" w:rsidRDefault="00F578D3" w:rsidP="00F578D3">
      <w:pPr>
        <w:pStyle w:val="a3"/>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w:t>
      </w:r>
      <w:r w:rsidRPr="00F578D3">
        <w:rPr>
          <w:rFonts w:ascii="Times New Roman" w:hAnsi="Times New Roman" w:cs="Times New Roman"/>
          <w:sz w:val="24"/>
          <w:szCs w:val="24"/>
        </w:rPr>
        <w:tab/>
        <w:t>контактные данные персональных менеджеров в регионе реализации проекта.</w:t>
      </w:r>
    </w:p>
    <w:p w14:paraId="57530F3D" w14:textId="77777777" w:rsidR="00F578D3" w:rsidRPr="00F578D3" w:rsidRDefault="00F578D3" w:rsidP="00F578D3">
      <w:pPr>
        <w:pStyle w:val="a3"/>
        <w:spacing w:after="0" w:line="240" w:lineRule="auto"/>
        <w:jc w:val="both"/>
        <w:rPr>
          <w:rFonts w:ascii="Times New Roman" w:hAnsi="Times New Roman" w:cs="Times New Roman"/>
          <w:sz w:val="24"/>
          <w:szCs w:val="24"/>
        </w:rPr>
      </w:pPr>
    </w:p>
    <w:p w14:paraId="287C6B75"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Availability of a Service-Level Agreement (SLA):</w:t>
      </w:r>
    </w:p>
    <w:p w14:paraId="4833283E"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This document is to be signed by Operator and Company and include the following:</w:t>
      </w:r>
    </w:p>
    <w:p w14:paraId="6D9BA9F6"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name and details of the Parties that signed the agreement;</w:t>
      </w:r>
    </w:p>
    <w:p w14:paraId="07D44199"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name and brief description of services;</w:t>
      </w:r>
    </w:p>
    <w:p w14:paraId="74E54E8A"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SLA validity and revision procedure;</w:t>
      </w:r>
    </w:p>
    <w:p w14:paraId="1C02FAAC"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services availability;</w:t>
      </w:r>
    </w:p>
    <w:p w14:paraId="395759BF"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services quality standards;</w:t>
      </w:r>
    </w:p>
    <w:p w14:paraId="671AD63E"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procedure of notification of Operator’s corporate subscriber about any issues identified in the network that may violate the SLA;</w:t>
      </w:r>
    </w:p>
    <w:p w14:paraId="0B99EAE8"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procedure of notification of Operator's subscriber about violation of the indicators and parameters of communication service quality;</w:t>
      </w:r>
    </w:p>
    <w:p w14:paraId="2AD58CB7"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 xml:space="preserve"> </w:t>
      </w:r>
      <w:r w:rsidRPr="00F578D3">
        <w:rPr>
          <w:rFonts w:ascii="Times New Roman" w:hAnsi="Times New Roman" w:cs="Times New Roman"/>
          <w:sz w:val="24"/>
          <w:szCs w:val="24"/>
          <w:lang w:val="en-US"/>
        </w:rPr>
        <w:tab/>
        <w:t>terms of Operator's elimination of violation of the SLA service quality indicators and parameters;</w:t>
      </w:r>
    </w:p>
    <w:p w14:paraId="5D84186D"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penalties against Operator in case of SLA violation (reduction of monthly payment amount on the basis of not less than 1/100 of the amount for each hour of exceeding the time specified in SLA);</w:t>
      </w:r>
    </w:p>
    <w:p w14:paraId="2FAA0689"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confidentiality provisions;</w:t>
      </w:r>
    </w:p>
    <w:p w14:paraId="28C96FB1"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audit of communication service quality and procedure for recalculation of charges for services;</w:t>
      </w:r>
    </w:p>
    <w:p w14:paraId="52CE9C70"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Communications Operator liability for SLA violation;</w:t>
      </w:r>
    </w:p>
    <w:p w14:paraId="5B5444EF" w14:textId="77777777" w:rsidR="00F578D3" w:rsidRP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list of responsible persons and escalation sheets;</w:t>
      </w:r>
    </w:p>
    <w:p w14:paraId="6742F189" w14:textId="1B5B4E35" w:rsid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w:t>
      </w:r>
      <w:r w:rsidRPr="00F578D3">
        <w:rPr>
          <w:rFonts w:ascii="Times New Roman" w:hAnsi="Times New Roman" w:cs="Times New Roman"/>
          <w:sz w:val="24"/>
          <w:szCs w:val="24"/>
          <w:lang w:val="en-US"/>
        </w:rPr>
        <w:tab/>
        <w:t>contact details of personal managers in the region of project implementation.</w:t>
      </w:r>
    </w:p>
    <w:p w14:paraId="18D3FFD4" w14:textId="77777777" w:rsidR="00F578D3" w:rsidRDefault="00F578D3" w:rsidP="00F578D3">
      <w:pPr>
        <w:pStyle w:val="a3"/>
        <w:spacing w:after="0" w:line="240" w:lineRule="auto"/>
        <w:jc w:val="both"/>
        <w:rPr>
          <w:rFonts w:ascii="Times New Roman" w:hAnsi="Times New Roman" w:cs="Times New Roman"/>
          <w:sz w:val="24"/>
          <w:szCs w:val="24"/>
          <w:lang w:val="en-US"/>
        </w:rPr>
      </w:pPr>
      <w:bookmarkStart w:id="0" w:name="_GoBack"/>
      <w:bookmarkEnd w:id="0"/>
    </w:p>
    <w:p w14:paraId="00084B4C" w14:textId="77777777" w:rsidR="00F578D3" w:rsidRPr="00A36CFE" w:rsidRDefault="00F578D3" w:rsidP="00A36CFE">
      <w:pPr>
        <w:spacing w:after="0" w:line="240" w:lineRule="auto"/>
        <w:jc w:val="both"/>
        <w:rPr>
          <w:rFonts w:ascii="Times New Roman" w:hAnsi="Times New Roman" w:cs="Times New Roman"/>
          <w:sz w:val="24"/>
          <w:szCs w:val="24"/>
          <w:lang w:val="en-US"/>
        </w:rPr>
      </w:pPr>
    </w:p>
    <w:p w14:paraId="2A529417" w14:textId="77777777" w:rsidR="00F578D3" w:rsidRPr="00F578D3" w:rsidRDefault="00F578D3" w:rsidP="00F578D3">
      <w:pPr>
        <w:pStyle w:val="a3"/>
        <w:numPr>
          <w:ilvl w:val="0"/>
          <w:numId w:val="2"/>
        </w:numPr>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Используемая среда передачи данных предлагаемого канала связи.</w:t>
      </w:r>
    </w:p>
    <w:p w14:paraId="57999943" w14:textId="593D52C9" w:rsidR="00F578D3" w:rsidRDefault="00F578D3" w:rsidP="00F578D3">
      <w:pPr>
        <w:pStyle w:val="a3"/>
        <w:spacing w:after="0" w:line="240" w:lineRule="auto"/>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Used data transfer medium of the offered communication channel.</w:t>
      </w:r>
    </w:p>
    <w:p w14:paraId="209DE15C" w14:textId="63DB3C98" w:rsidR="00F578D3" w:rsidRDefault="00F578D3" w:rsidP="00F578D3">
      <w:pPr>
        <w:pStyle w:val="a3"/>
        <w:spacing w:after="0" w:line="240" w:lineRule="auto"/>
        <w:jc w:val="both"/>
        <w:rPr>
          <w:rFonts w:ascii="Times New Roman" w:hAnsi="Times New Roman" w:cs="Times New Roman"/>
          <w:sz w:val="24"/>
          <w:szCs w:val="24"/>
          <w:lang w:val="en-US"/>
        </w:rPr>
      </w:pPr>
    </w:p>
    <w:p w14:paraId="78899B45" w14:textId="77777777" w:rsidR="00F578D3" w:rsidRPr="00F578D3" w:rsidRDefault="00F578D3" w:rsidP="00F578D3">
      <w:pPr>
        <w:pStyle w:val="a3"/>
        <w:numPr>
          <w:ilvl w:val="0"/>
          <w:numId w:val="2"/>
        </w:numPr>
        <w:spacing w:after="0" w:line="240" w:lineRule="auto"/>
        <w:jc w:val="both"/>
        <w:rPr>
          <w:rFonts w:ascii="Times New Roman" w:hAnsi="Times New Roman" w:cs="Times New Roman"/>
          <w:sz w:val="24"/>
          <w:szCs w:val="24"/>
        </w:rPr>
      </w:pPr>
      <w:r w:rsidRPr="00F578D3">
        <w:rPr>
          <w:rFonts w:ascii="Times New Roman" w:hAnsi="Times New Roman" w:cs="Times New Roman"/>
          <w:sz w:val="24"/>
          <w:szCs w:val="24"/>
        </w:rPr>
        <w:t>Сроки реализации проекта</w:t>
      </w:r>
    </w:p>
    <w:p w14:paraId="0BEA7E45" w14:textId="76E9B027" w:rsidR="00F578D3" w:rsidRDefault="00F578D3" w:rsidP="00F578D3">
      <w:pPr>
        <w:pStyle w:val="a3"/>
        <w:spacing w:after="0" w:line="240" w:lineRule="auto"/>
        <w:ind w:left="1080" w:hanging="371"/>
        <w:jc w:val="both"/>
        <w:rPr>
          <w:rFonts w:ascii="Times New Roman" w:hAnsi="Times New Roman" w:cs="Times New Roman"/>
          <w:sz w:val="24"/>
          <w:szCs w:val="24"/>
          <w:lang w:val="en-US"/>
        </w:rPr>
      </w:pPr>
      <w:r w:rsidRPr="00F578D3">
        <w:rPr>
          <w:rFonts w:ascii="Times New Roman" w:hAnsi="Times New Roman" w:cs="Times New Roman"/>
          <w:sz w:val="24"/>
          <w:szCs w:val="24"/>
          <w:lang w:val="en-US"/>
        </w:rPr>
        <w:t>Project implementation timeline</w:t>
      </w:r>
    </w:p>
    <w:p w14:paraId="7E17C179" w14:textId="70664227" w:rsidR="00F578D3" w:rsidRDefault="00F578D3" w:rsidP="00F578D3">
      <w:pPr>
        <w:pStyle w:val="a3"/>
        <w:spacing w:after="0" w:line="240" w:lineRule="auto"/>
        <w:ind w:left="1080" w:hanging="371"/>
        <w:jc w:val="both"/>
        <w:rPr>
          <w:rFonts w:ascii="Times New Roman" w:hAnsi="Times New Roman" w:cs="Times New Roman"/>
          <w:sz w:val="24"/>
          <w:szCs w:val="24"/>
          <w:lang w:val="en-US"/>
        </w:rPr>
      </w:pPr>
    </w:p>
    <w:p w14:paraId="1E04D478" w14:textId="77777777" w:rsidR="00F578D3" w:rsidRPr="0062796F" w:rsidRDefault="00F578D3" w:rsidP="00F578D3">
      <w:pPr>
        <w:pStyle w:val="a3"/>
        <w:spacing w:after="0" w:line="240" w:lineRule="auto"/>
        <w:ind w:left="1080" w:hanging="371"/>
        <w:jc w:val="both"/>
        <w:rPr>
          <w:rFonts w:ascii="Times New Roman" w:hAnsi="Times New Roman" w:cs="Times New Roman"/>
          <w:sz w:val="24"/>
          <w:szCs w:val="24"/>
          <w:lang w:val="en-US"/>
        </w:rPr>
      </w:pPr>
    </w:p>
    <w:p w14:paraId="7CF56A26" w14:textId="6AA60459" w:rsidR="003F52D9" w:rsidRPr="003F52D9" w:rsidRDefault="003F52D9" w:rsidP="00F578D3">
      <w:pPr>
        <w:pStyle w:val="a3"/>
        <w:numPr>
          <w:ilvl w:val="0"/>
          <w:numId w:val="2"/>
        </w:numPr>
        <w:spacing w:after="0" w:line="240" w:lineRule="auto"/>
        <w:jc w:val="both"/>
        <w:rPr>
          <w:rFonts w:ascii="Times New Roman" w:hAnsi="Times New Roman" w:cs="Times New Roman"/>
          <w:sz w:val="24"/>
          <w:szCs w:val="24"/>
        </w:rPr>
      </w:pPr>
      <w:r w:rsidRPr="003F52D9">
        <w:rPr>
          <w:rFonts w:ascii="Times New Roman" w:hAnsi="Times New Roman" w:cs="Times New Roman"/>
          <w:sz w:val="24"/>
          <w:szCs w:val="24"/>
        </w:rPr>
        <w:t>Подтверждение участником надлежащего исполнения обязательств по контрактам / Confirmation of Bidder on proper performance of contracts:</w:t>
      </w:r>
    </w:p>
    <w:p w14:paraId="6DF6380D" w14:textId="57D2DCCB" w:rsidR="003F52D9" w:rsidRPr="003F52D9" w:rsidRDefault="003F52D9" w:rsidP="003F52D9">
      <w:pPr>
        <w:pStyle w:val="a3"/>
        <w:numPr>
          <w:ilvl w:val="0"/>
          <w:numId w:val="6"/>
        </w:numPr>
        <w:spacing w:after="0" w:line="240" w:lineRule="auto"/>
        <w:jc w:val="both"/>
        <w:rPr>
          <w:rFonts w:ascii="Times New Roman" w:hAnsi="Times New Roman" w:cs="Times New Roman"/>
          <w:sz w:val="24"/>
          <w:szCs w:val="24"/>
        </w:rPr>
      </w:pPr>
      <w:r w:rsidRPr="003F52D9">
        <w:rPr>
          <w:rFonts w:ascii="Times New Roman" w:hAnsi="Times New Roman" w:cs="Times New Roman"/>
          <w:sz w:val="24"/>
          <w:szCs w:val="24"/>
        </w:rPr>
        <w:lastRenderedPageBreak/>
        <w:t xml:space="preserve">Предоставление письма-подтверждения об отсутствии негативного опыта при выполнении работ, оказании услуг, поставки товаров для КТК-Р / других компаний / </w:t>
      </w:r>
      <w:r w:rsidRPr="003F52D9">
        <w:rPr>
          <w:rFonts w:ascii="Times New Roman" w:hAnsi="Times New Roman" w:cs="Times New Roman"/>
          <w:sz w:val="24"/>
          <w:szCs w:val="24"/>
          <w:lang w:val="en-US"/>
        </w:rPr>
        <w:t>Submission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of</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letter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with</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confirmation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of</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no</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negative</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experience</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in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work</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performance</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services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provision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goods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supply</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for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CPC</w:t>
      </w:r>
      <w:r w:rsidRPr="003F52D9">
        <w:rPr>
          <w:rFonts w:ascii="Times New Roman" w:hAnsi="Times New Roman" w:cs="Times New Roman"/>
          <w:sz w:val="24"/>
          <w:szCs w:val="24"/>
        </w:rPr>
        <w:t>-</w:t>
      </w:r>
      <w:r w:rsidRPr="003F52D9">
        <w:rPr>
          <w:rFonts w:ascii="Times New Roman" w:hAnsi="Times New Roman" w:cs="Times New Roman"/>
          <w:sz w:val="24"/>
          <w:szCs w:val="24"/>
          <w:lang w:val="en-US"/>
        </w:rPr>
        <w:t>R</w:t>
      </w:r>
      <w:r w:rsidRPr="003F52D9">
        <w:rPr>
          <w:rFonts w:ascii="Times New Roman" w:hAnsi="Times New Roman" w:cs="Times New Roman"/>
          <w:sz w:val="24"/>
          <w:szCs w:val="24"/>
        </w:rPr>
        <w:t xml:space="preserve"> / </w:t>
      </w:r>
      <w:r w:rsidRPr="003F52D9">
        <w:rPr>
          <w:rFonts w:ascii="Times New Roman" w:hAnsi="Times New Roman" w:cs="Times New Roman"/>
          <w:sz w:val="24"/>
          <w:szCs w:val="24"/>
          <w:lang w:val="en-US"/>
        </w:rPr>
        <w:t>other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companies</w:t>
      </w:r>
      <w:r w:rsidRPr="003F52D9">
        <w:rPr>
          <w:rFonts w:ascii="Times New Roman" w:hAnsi="Times New Roman" w:cs="Times New Roman"/>
          <w:sz w:val="24"/>
          <w:szCs w:val="24"/>
        </w:rPr>
        <w:t>;</w:t>
      </w:r>
    </w:p>
    <w:p w14:paraId="6840D606" w14:textId="5BA91DAD" w:rsidR="00510B9E" w:rsidRDefault="003F52D9" w:rsidP="008D2849">
      <w:pPr>
        <w:pStyle w:val="a3"/>
        <w:numPr>
          <w:ilvl w:val="0"/>
          <w:numId w:val="6"/>
        </w:numPr>
        <w:spacing w:after="0" w:line="240" w:lineRule="auto"/>
        <w:jc w:val="both"/>
        <w:rPr>
          <w:rFonts w:ascii="Times New Roman" w:hAnsi="Times New Roman" w:cs="Times New Roman"/>
          <w:sz w:val="24"/>
          <w:szCs w:val="24"/>
        </w:rPr>
      </w:pPr>
      <w:r w:rsidRPr="003F52D9">
        <w:rPr>
          <w:rFonts w:ascii="Times New Roman" w:hAnsi="Times New Roman" w:cs="Times New Roman"/>
          <w:sz w:val="24"/>
          <w:szCs w:val="24"/>
        </w:rPr>
        <w:t xml:space="preserve">Предоставление письма-подтверждения об отсутствии исков и претензий участника тендера к КТК-Р / других компаний по действующим или прекратившим свое действие обязательствам / </w:t>
      </w:r>
      <w:r w:rsidRPr="003F52D9">
        <w:rPr>
          <w:rFonts w:ascii="Times New Roman" w:hAnsi="Times New Roman" w:cs="Times New Roman"/>
          <w:sz w:val="24"/>
          <w:szCs w:val="24"/>
          <w:lang w:val="en-US"/>
        </w:rPr>
        <w:t>Submission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of</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letter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with</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confirmation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of</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no</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bidder</w:t>
      </w:r>
      <w:r w:rsidRPr="003F52D9">
        <w:rPr>
          <w:rFonts w:ascii="Times New Roman" w:hAnsi="Times New Roman" w:cs="Times New Roman"/>
          <w:sz w:val="24"/>
          <w:szCs w:val="24"/>
        </w:rPr>
        <w:t>’</w:t>
      </w:r>
      <w:r w:rsidRPr="003F52D9">
        <w:rPr>
          <w:rFonts w:ascii="Times New Roman" w:hAnsi="Times New Roman" w:cs="Times New Roman"/>
          <w:sz w:val="24"/>
          <w:szCs w:val="24"/>
          <w:lang w:val="en-US"/>
        </w:rPr>
        <w:t>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legal</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actions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and</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claims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against</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CPC</w:t>
      </w:r>
      <w:r w:rsidRPr="003F52D9">
        <w:rPr>
          <w:rFonts w:ascii="Times New Roman" w:hAnsi="Times New Roman" w:cs="Times New Roman"/>
          <w:sz w:val="24"/>
          <w:szCs w:val="24"/>
        </w:rPr>
        <w:t>-</w:t>
      </w:r>
      <w:r w:rsidRPr="003F52D9">
        <w:rPr>
          <w:rFonts w:ascii="Times New Roman" w:hAnsi="Times New Roman" w:cs="Times New Roman"/>
          <w:sz w:val="24"/>
          <w:szCs w:val="24"/>
          <w:lang w:val="en-US"/>
        </w:rPr>
        <w:t>R</w:t>
      </w:r>
      <w:r w:rsidRPr="003F52D9">
        <w:rPr>
          <w:rFonts w:ascii="Times New Roman" w:hAnsi="Times New Roman" w:cs="Times New Roman"/>
          <w:sz w:val="24"/>
          <w:szCs w:val="24"/>
        </w:rPr>
        <w:t xml:space="preserve"> / </w:t>
      </w:r>
      <w:r w:rsidRPr="003F52D9">
        <w:rPr>
          <w:rFonts w:ascii="Times New Roman" w:hAnsi="Times New Roman" w:cs="Times New Roman"/>
          <w:sz w:val="24"/>
          <w:szCs w:val="24"/>
          <w:lang w:val="en-US"/>
        </w:rPr>
        <w:t>other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companies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under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the</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current</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commitments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or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commitments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that</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ceased</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to</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have</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effect</w:t>
      </w:r>
      <w:r w:rsidR="008D2849">
        <w:rPr>
          <w:rFonts w:ascii="Times New Roman" w:hAnsi="Times New Roman" w:cs="Times New Roman"/>
          <w:sz w:val="24"/>
          <w:szCs w:val="24"/>
        </w:rPr>
        <w:t>.</w:t>
      </w:r>
    </w:p>
    <w:p w14:paraId="01E45383" w14:textId="77777777" w:rsidR="00E23768" w:rsidRPr="008D2849" w:rsidRDefault="00E23768" w:rsidP="00E23768">
      <w:pPr>
        <w:pStyle w:val="a3"/>
        <w:spacing w:after="0" w:line="240" w:lineRule="auto"/>
        <w:ind w:left="1080"/>
        <w:jc w:val="both"/>
        <w:rPr>
          <w:rFonts w:ascii="Times New Roman" w:hAnsi="Times New Roman" w:cs="Times New Roman"/>
          <w:sz w:val="24"/>
          <w:szCs w:val="24"/>
        </w:rPr>
      </w:pPr>
    </w:p>
    <w:sectPr w:rsidR="00E23768" w:rsidRPr="008D2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AFB"/>
    <w:multiLevelType w:val="hybridMultilevel"/>
    <w:tmpl w:val="302C6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849279DC"/>
    <w:lvl w:ilvl="0">
      <w:start w:val="1"/>
      <w:numFmt w:val="decimal"/>
      <w:lvlText w:val="%1."/>
      <w:lvlJc w:val="left"/>
      <w:pPr>
        <w:ind w:left="720" w:hanging="360"/>
      </w:pPr>
      <w:rPr>
        <w:rFonts w:hint="default"/>
        <w:b/>
        <w:sz w:val="20"/>
        <w:szCs w:val="2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531526"/>
    <w:multiLevelType w:val="hybridMultilevel"/>
    <w:tmpl w:val="5DCE188A"/>
    <w:lvl w:ilvl="0" w:tplc="3DFC70F8">
      <w:start w:val="1"/>
      <w:numFmt w:val="decimal"/>
      <w:lvlText w:val="%1."/>
      <w:lvlJc w:val="left"/>
      <w:pPr>
        <w:ind w:left="720" w:hanging="360"/>
      </w:pPr>
      <w:rPr>
        <w:rFonts w:ascii="Arial" w:hAnsi="Arial" w:cs="Arial" w:hint="default"/>
        <w:i w:val="0"/>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E7F78"/>
    <w:multiLevelType w:val="hybridMultilevel"/>
    <w:tmpl w:val="01FEDF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4E3094"/>
    <w:multiLevelType w:val="hybridMultilevel"/>
    <w:tmpl w:val="21701504"/>
    <w:lvl w:ilvl="0" w:tplc="4B682D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46A1B1C"/>
    <w:multiLevelType w:val="hybridMultilevel"/>
    <w:tmpl w:val="107E35C2"/>
    <w:lvl w:ilvl="0" w:tplc="C436F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7256F22"/>
    <w:multiLevelType w:val="hybridMultilevel"/>
    <w:tmpl w:val="BEE62C9A"/>
    <w:lvl w:ilvl="0" w:tplc="39B40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13D26BF"/>
    <w:multiLevelType w:val="hybridMultilevel"/>
    <w:tmpl w:val="642C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310272"/>
    <w:multiLevelType w:val="hybridMultilevel"/>
    <w:tmpl w:val="AE58F21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673BDD"/>
    <w:multiLevelType w:val="hybridMultilevel"/>
    <w:tmpl w:val="B3E8672A"/>
    <w:lvl w:ilvl="0" w:tplc="11D808B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9"/>
  </w:num>
  <w:num w:numId="6">
    <w:abstractNumId w:val="4"/>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C"/>
    <w:rsid w:val="000F471F"/>
    <w:rsid w:val="001E096E"/>
    <w:rsid w:val="0025003D"/>
    <w:rsid w:val="002B0622"/>
    <w:rsid w:val="00334CEB"/>
    <w:rsid w:val="003B366C"/>
    <w:rsid w:val="003F52D9"/>
    <w:rsid w:val="00407E56"/>
    <w:rsid w:val="00430CF7"/>
    <w:rsid w:val="00446D3F"/>
    <w:rsid w:val="0062796F"/>
    <w:rsid w:val="00640D3F"/>
    <w:rsid w:val="00665307"/>
    <w:rsid w:val="006A5940"/>
    <w:rsid w:val="00732EA2"/>
    <w:rsid w:val="008026EA"/>
    <w:rsid w:val="008611DE"/>
    <w:rsid w:val="008D2849"/>
    <w:rsid w:val="008D4224"/>
    <w:rsid w:val="0096410F"/>
    <w:rsid w:val="009A5675"/>
    <w:rsid w:val="009E75F6"/>
    <w:rsid w:val="00A36CFE"/>
    <w:rsid w:val="00D10617"/>
    <w:rsid w:val="00D33E47"/>
    <w:rsid w:val="00E23768"/>
    <w:rsid w:val="00EB0706"/>
    <w:rsid w:val="00EB0E0A"/>
    <w:rsid w:val="00F06908"/>
    <w:rsid w:val="00F578D3"/>
    <w:rsid w:val="00F5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5FF"/>
  <w15:docId w15:val="{7D1A5D23-5107-4F12-B9B0-4059652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6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66C"/>
    <w:pPr>
      <w:ind w:left="720"/>
      <w:contextualSpacing/>
    </w:pPr>
  </w:style>
  <w:style w:type="character" w:styleId="a4">
    <w:name w:val="Hyperlink"/>
    <w:basedOn w:val="a0"/>
    <w:uiPriority w:val="99"/>
    <w:unhideWhenUsed/>
    <w:rsid w:val="003B366C"/>
    <w:rPr>
      <w:color w:val="0000FF" w:themeColor="hyperlink"/>
      <w:u w:val="single"/>
    </w:rPr>
  </w:style>
  <w:style w:type="paragraph" w:styleId="a5">
    <w:name w:val="header"/>
    <w:basedOn w:val="a"/>
    <w:link w:val="a6"/>
    <w:rsid w:val="003F52D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Верхний колонтитул Знак"/>
    <w:basedOn w:val="a0"/>
    <w:link w:val="a5"/>
    <w:rsid w:val="003F52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81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FA1A3-098C-48B6-AC93-CB9693E2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E13716-7BBB-4DDA-9B89-7D68366854E8}">
  <ds:schemaRefs>
    <ds:schemaRef ds:uri="http://schemas.microsoft.com/sharepoint/v3/contenttype/forms"/>
  </ds:schemaRefs>
</ds:datastoreItem>
</file>

<file path=customXml/itemProps3.xml><?xml version="1.0" encoding="utf-8"?>
<ds:datastoreItem xmlns:ds="http://schemas.openxmlformats.org/officeDocument/2006/customXml" ds:itemID="{4E558E9D-74E2-4576-AFDC-4ED8FC1F47F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1215</Words>
  <Characters>6927</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CPC-R</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gilv0505</dc:creator>
  <cp:lastModifiedBy>Evtushenko, Natalya</cp:lastModifiedBy>
  <cp:revision>12</cp:revision>
  <dcterms:created xsi:type="dcterms:W3CDTF">2019-03-07T08:41:00Z</dcterms:created>
  <dcterms:modified xsi:type="dcterms:W3CDTF">2020-03-27T08:57:00Z</dcterms:modified>
</cp:coreProperties>
</file>